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8" w:rsidRDefault="00467178" w:rsidP="000E7A7A">
      <w:pPr>
        <w:keepNext/>
        <w:spacing w:line="299" w:lineRule="atLeast"/>
        <w:ind w:firstLine="0"/>
      </w:pPr>
      <w:r>
        <w:t xml:space="preserve">The IRB reviews recruitment materials to ensure they do not imply a certainty of favorable outcome or other benefits beyond those outlined in the consent document and the protocol. The intent of these guidelines – to avoid coercion, and ensure that recruitment is fair, equitable, and not misleading - applies whatever the recruitment medium. See </w:t>
      </w:r>
      <w:r w:rsidR="00DB4237">
        <w:t>GPM 207.1</w:t>
      </w:r>
      <w:r>
        <w:t xml:space="preserve"> Equitable </w:t>
      </w:r>
      <w:proofErr w:type="gramStart"/>
      <w:r>
        <w:t>Selection</w:t>
      </w:r>
      <w:proofErr w:type="gramEnd"/>
      <w:r>
        <w:t xml:space="preserve">. </w:t>
      </w:r>
    </w:p>
    <w:p w:rsidR="00467178" w:rsidRDefault="00467178" w:rsidP="000E7A7A">
      <w:pPr>
        <w:keepNext/>
        <w:spacing w:line="299" w:lineRule="atLeast"/>
        <w:ind w:firstLine="0"/>
      </w:pPr>
    </w:p>
    <w:p w:rsidR="00467178" w:rsidRPr="00467178" w:rsidRDefault="00467178" w:rsidP="000E7A7A">
      <w:pPr>
        <w:keepNext/>
        <w:spacing w:line="299" w:lineRule="atLeast"/>
        <w:ind w:firstLine="0"/>
        <w:rPr>
          <w:sz w:val="28"/>
          <w:szCs w:val="28"/>
        </w:rPr>
      </w:pPr>
      <w:r w:rsidRPr="00467178">
        <w:rPr>
          <w:b/>
          <w:sz w:val="28"/>
          <w:szCs w:val="28"/>
        </w:rPr>
        <w:t xml:space="preserve">Attach the following recruitment tools to the Attachments section in the </w:t>
      </w:r>
      <w:proofErr w:type="spellStart"/>
      <w:r w:rsidRPr="00467178">
        <w:rPr>
          <w:b/>
          <w:sz w:val="28"/>
          <w:szCs w:val="28"/>
        </w:rPr>
        <w:t>eProtocol</w:t>
      </w:r>
      <w:proofErr w:type="spellEnd"/>
      <w:r w:rsidRPr="00467178">
        <w:rPr>
          <w:b/>
          <w:sz w:val="28"/>
          <w:szCs w:val="28"/>
        </w:rPr>
        <w:t xml:space="preserve"> application (as applicable):</w:t>
      </w:r>
      <w:r w:rsidRPr="00467178">
        <w:rPr>
          <w:sz w:val="28"/>
          <w:szCs w:val="28"/>
        </w:rPr>
        <w:t xml:space="preserve"> </w:t>
      </w:r>
    </w:p>
    <w:p w:rsidR="00467178" w:rsidRPr="00467178" w:rsidRDefault="00467178" w:rsidP="00D63F43">
      <w:pPr>
        <w:pStyle w:val="ListParagraph"/>
        <w:keepNext/>
        <w:numPr>
          <w:ilvl w:val="0"/>
          <w:numId w:val="10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>Social media ads - e.g., on Facebook, Twitter, Instagram, Craigslist, or other sites</w:t>
      </w:r>
    </w:p>
    <w:p w:rsidR="00467178" w:rsidRPr="00467178" w:rsidRDefault="00467178" w:rsidP="00D63F43">
      <w:pPr>
        <w:pStyle w:val="ListParagraph"/>
        <w:keepNext/>
        <w:numPr>
          <w:ilvl w:val="0"/>
          <w:numId w:val="10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>Flyers</w:t>
      </w:r>
    </w:p>
    <w:p w:rsidR="00467178" w:rsidRPr="00467178" w:rsidRDefault="00467178" w:rsidP="00D63F43">
      <w:pPr>
        <w:pStyle w:val="ListParagraph"/>
        <w:keepNext/>
        <w:numPr>
          <w:ilvl w:val="0"/>
          <w:numId w:val="10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 xml:space="preserve">Email recruitment scripts </w:t>
      </w:r>
    </w:p>
    <w:p w:rsidR="00467178" w:rsidRPr="00467178" w:rsidRDefault="00467178" w:rsidP="00D63F43">
      <w:pPr>
        <w:pStyle w:val="ListParagraph"/>
        <w:keepNext/>
        <w:numPr>
          <w:ilvl w:val="0"/>
          <w:numId w:val="10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 xml:space="preserve">Phone scripts and phone screens: Attach in </w:t>
      </w:r>
      <w:proofErr w:type="spellStart"/>
      <w:r>
        <w:t>eProtocol</w:t>
      </w:r>
      <w:proofErr w:type="spellEnd"/>
      <w:r>
        <w:t xml:space="preserve"> under Waiver of Documentation (not in the Attachments section)</w:t>
      </w:r>
    </w:p>
    <w:p w:rsidR="00467178" w:rsidRPr="00467178" w:rsidRDefault="00467178" w:rsidP="00467178">
      <w:pPr>
        <w:pStyle w:val="ListParagraph"/>
        <w:keepNext/>
        <w:spacing w:line="299" w:lineRule="atLeast"/>
        <w:ind w:left="720" w:firstLine="0"/>
        <w:rPr>
          <w:b/>
          <w:color w:val="548DD4" w:themeColor="text2" w:themeTint="99"/>
          <w:sz w:val="24"/>
          <w:szCs w:val="24"/>
        </w:rPr>
      </w:pPr>
    </w:p>
    <w:p w:rsidR="00467178" w:rsidRDefault="00467178" w:rsidP="00467178">
      <w:pPr>
        <w:pStyle w:val="ListParagraph"/>
        <w:keepNext/>
        <w:spacing w:line="299" w:lineRule="atLeast"/>
        <w:ind w:left="720" w:hanging="720"/>
      </w:pPr>
      <w:r w:rsidRPr="00467178">
        <w:rPr>
          <w:b/>
          <w:sz w:val="28"/>
          <w:szCs w:val="28"/>
        </w:rPr>
        <w:t>Avoid the following content:</w:t>
      </w:r>
    </w:p>
    <w:p w:rsidR="00467178" w:rsidRPr="00467178" w:rsidRDefault="00467178" w:rsidP="00D63F43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 xml:space="preserve">Payment: Although advertisements can explain that subjects will be paid, they </w:t>
      </w:r>
      <w:r w:rsidRPr="00467178">
        <w:rPr>
          <w:b/>
        </w:rPr>
        <w:t>should not</w:t>
      </w:r>
      <w:r>
        <w:t xml:space="preserve"> emphasize the payment or the amount to be paid, e.g.:</w:t>
      </w:r>
    </w:p>
    <w:p w:rsidR="00467178" w:rsidRPr="00467178" w:rsidRDefault="00467178" w:rsidP="00D63F43">
      <w:pPr>
        <w:pStyle w:val="ListParagraph"/>
        <w:keepNext/>
        <w:numPr>
          <w:ilvl w:val="1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 w:rsidRPr="00467178">
        <w:rPr>
          <w:b/>
        </w:rPr>
        <w:t>Do not</w:t>
      </w:r>
      <w:r>
        <w:t xml:space="preserve"> use larger font size, italics, underlining or bolding of the payment amount</w:t>
      </w:r>
    </w:p>
    <w:p w:rsidR="00467178" w:rsidRPr="00467178" w:rsidRDefault="00467178" w:rsidP="00D63F43">
      <w:pPr>
        <w:pStyle w:val="ListParagraph"/>
        <w:keepNext/>
        <w:numPr>
          <w:ilvl w:val="1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 w:rsidRPr="00467178">
        <w:rPr>
          <w:b/>
        </w:rPr>
        <w:t>Do not</w:t>
      </w:r>
      <w:r>
        <w:t xml:space="preserve"> use statements such as “$10 for 10 minutes”, “$20 research study!”, “Participate in a fun research study for $10!”</w:t>
      </w:r>
    </w:p>
    <w:p w:rsidR="00467178" w:rsidRPr="00467178" w:rsidRDefault="00467178" w:rsidP="00D63F43">
      <w:pPr>
        <w:pStyle w:val="ListParagraph"/>
        <w:keepNext/>
        <w:numPr>
          <w:ilvl w:val="1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 w:rsidRPr="00467178">
        <w:rPr>
          <w:b/>
        </w:rPr>
        <w:t>Do not</w:t>
      </w:r>
      <w:r>
        <w:t xml:space="preserve"> list payment or amount in the heading/title of the advertisement or in an email or Craigslist subject line.</w:t>
      </w:r>
    </w:p>
    <w:p w:rsidR="00467178" w:rsidRPr="00467178" w:rsidRDefault="00467178" w:rsidP="00D63F43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>Avoid language such as “fun research study,” since this is the researcher’s subjective opinion and would not necessarily describe the experience of the participant.</w:t>
      </w:r>
    </w:p>
    <w:p w:rsidR="00467178" w:rsidRPr="00467178" w:rsidRDefault="00467178" w:rsidP="00D63F43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>Avoid any guarantee that participation will benefit participants in any way (cure, improvement, etc.)</w:t>
      </w:r>
    </w:p>
    <w:p w:rsidR="00467178" w:rsidRPr="00467178" w:rsidRDefault="00467178" w:rsidP="00D63F43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 w:rsidRPr="00467178">
        <w:rPr>
          <w:b/>
        </w:rPr>
        <w:t>Studies involving a test article</w:t>
      </w:r>
      <w:r>
        <w:t xml:space="preserve"> (investigational drug, biologic or device):</w:t>
      </w:r>
    </w:p>
    <w:p w:rsidR="00467178" w:rsidRPr="00467178" w:rsidRDefault="00467178" w:rsidP="00D63F43">
      <w:pPr>
        <w:pStyle w:val="ListParagraph"/>
        <w:keepNext/>
        <w:numPr>
          <w:ilvl w:val="1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 xml:space="preserve">No claims should be made, either explicitly or implicitly, that the drug, biologic or device </w:t>
      </w:r>
      <w:proofErr w:type="gramStart"/>
      <w:r>
        <w:t>is</w:t>
      </w:r>
      <w:proofErr w:type="gramEnd"/>
      <w:r>
        <w:t xml:space="preserve"> safe or effective for the purposes under investigation, or that the test article is known to be equivalent or superior to any other drug, biologic or device. </w:t>
      </w:r>
    </w:p>
    <w:p w:rsidR="00467178" w:rsidRPr="00467178" w:rsidRDefault="00467178" w:rsidP="00467178">
      <w:pPr>
        <w:pStyle w:val="ListParagraph"/>
        <w:keepNext/>
        <w:spacing w:line="299" w:lineRule="atLeast"/>
        <w:ind w:left="1440" w:firstLine="0"/>
        <w:rPr>
          <w:b/>
          <w:color w:val="548DD4" w:themeColor="text2" w:themeTint="99"/>
          <w:sz w:val="24"/>
          <w:szCs w:val="24"/>
        </w:rPr>
      </w:pPr>
    </w:p>
    <w:p w:rsidR="00467178" w:rsidRPr="00467178" w:rsidRDefault="00467178" w:rsidP="00467178">
      <w:pPr>
        <w:keepNext/>
        <w:spacing w:line="299" w:lineRule="atLeast"/>
        <w:ind w:left="1980" w:firstLine="0"/>
        <w:rPr>
          <w:b/>
          <w:i/>
          <w:color w:val="548DD4" w:themeColor="text2" w:themeTint="99"/>
          <w:sz w:val="24"/>
          <w:szCs w:val="24"/>
        </w:rPr>
      </w:pPr>
      <w:r w:rsidRPr="00467178">
        <w:rPr>
          <w:i/>
        </w:rPr>
        <w:t>Such representation would not only be misleading to subjects but would also be a violation of the FDA’s regulations concerning the promotion of investigational drugs [21 CFR 312.7(a)] and of investigational devices [21 CFR 812.7(d)].</w:t>
      </w:r>
    </w:p>
    <w:p w:rsidR="00467178" w:rsidRDefault="00467178" w:rsidP="00467178">
      <w:pPr>
        <w:pStyle w:val="ListParagraph"/>
      </w:pPr>
    </w:p>
    <w:p w:rsidR="00467178" w:rsidRPr="00467178" w:rsidRDefault="00467178" w:rsidP="00D63F43">
      <w:pPr>
        <w:pStyle w:val="ListParagraph"/>
        <w:keepNext/>
        <w:numPr>
          <w:ilvl w:val="1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lastRenderedPageBreak/>
        <w:t>Recruitment materials should not use terms such as "new treatment," "new medication" or "new drug" without explaining that the test article is investigational</w:t>
      </w:r>
      <w:r w:rsidRPr="00467178">
        <w:rPr>
          <w:i/>
        </w:rPr>
        <w:t xml:space="preserve">. </w:t>
      </w:r>
    </w:p>
    <w:p w:rsidR="00467178" w:rsidRPr="00467178" w:rsidRDefault="00467178" w:rsidP="00467178">
      <w:pPr>
        <w:pStyle w:val="ListParagraph"/>
        <w:keepNext/>
        <w:spacing w:line="299" w:lineRule="atLeast"/>
        <w:ind w:left="1440" w:firstLine="0"/>
        <w:rPr>
          <w:b/>
          <w:color w:val="548DD4" w:themeColor="text2" w:themeTint="99"/>
          <w:sz w:val="24"/>
          <w:szCs w:val="24"/>
        </w:rPr>
      </w:pPr>
    </w:p>
    <w:p w:rsidR="00467178" w:rsidRDefault="00467178" w:rsidP="00832FC5">
      <w:pPr>
        <w:pStyle w:val="ListParagraph"/>
        <w:keepNext/>
        <w:spacing w:line="299" w:lineRule="atLeast"/>
        <w:ind w:left="2160" w:firstLine="0"/>
        <w:rPr>
          <w:i/>
        </w:rPr>
      </w:pPr>
      <w:r w:rsidRPr="00467178">
        <w:rPr>
          <w:i/>
        </w:rPr>
        <w:t>A phrase such as "receive new treatments" leads study subjects to believe they will be receiving newly improved products of proven worth.</w:t>
      </w:r>
    </w:p>
    <w:p w:rsidR="00832FC5" w:rsidRPr="00467178" w:rsidRDefault="00832FC5" w:rsidP="00832FC5">
      <w:pPr>
        <w:pStyle w:val="ListParagraph"/>
        <w:keepNext/>
        <w:spacing w:line="299" w:lineRule="atLeast"/>
        <w:ind w:left="2160" w:firstLine="0"/>
        <w:rPr>
          <w:b/>
          <w:color w:val="548DD4" w:themeColor="text2" w:themeTint="99"/>
          <w:sz w:val="24"/>
          <w:szCs w:val="24"/>
        </w:rPr>
      </w:pPr>
    </w:p>
    <w:p w:rsidR="00832FC5" w:rsidRPr="00DB4237" w:rsidRDefault="00467178" w:rsidP="00614F01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>Advertisements should not promise "free medical treatment," when the intent is only to say subjects will not be charged for tak</w:t>
      </w:r>
      <w:bookmarkStart w:id="0" w:name="_GoBack"/>
      <w:bookmarkEnd w:id="0"/>
      <w:r>
        <w:t xml:space="preserve">ing part in the investigation. </w:t>
      </w:r>
    </w:p>
    <w:p w:rsidR="00DB4237" w:rsidRPr="00832FC5" w:rsidRDefault="00DB4237" w:rsidP="00614F01">
      <w:pPr>
        <w:pStyle w:val="ListParagraph"/>
        <w:keepNext/>
        <w:numPr>
          <w:ilvl w:val="0"/>
          <w:numId w:val="11"/>
        </w:numPr>
        <w:spacing w:line="299" w:lineRule="atLeast"/>
        <w:rPr>
          <w:b/>
          <w:color w:val="548DD4" w:themeColor="text2" w:themeTint="99"/>
          <w:sz w:val="24"/>
          <w:szCs w:val="24"/>
        </w:rPr>
      </w:pPr>
      <w:r>
        <w:t xml:space="preserve">Advertisements should not have any exculpatory language in which the participant is made to waive or appear to waive any of his/her legal rights, or releases or appears to release the </w:t>
      </w:r>
      <w:proofErr w:type="gramStart"/>
      <w:r>
        <w:t>investigator</w:t>
      </w:r>
      <w:proofErr w:type="gramEnd"/>
      <w:r>
        <w:t>, the sponsor, the institution or its agents from liability for negligence.</w:t>
      </w:r>
    </w:p>
    <w:p w:rsidR="00832FC5" w:rsidRDefault="00832FC5" w:rsidP="00832FC5">
      <w:pPr>
        <w:pStyle w:val="ListParagraph"/>
        <w:keepNext/>
        <w:spacing w:line="299" w:lineRule="atLeast"/>
        <w:ind w:left="720" w:firstLine="0"/>
      </w:pPr>
    </w:p>
    <w:p w:rsidR="00832FC5" w:rsidRPr="00832FC5" w:rsidRDefault="00467178" w:rsidP="00832FC5">
      <w:pPr>
        <w:pStyle w:val="ListParagraph"/>
        <w:keepNext/>
        <w:spacing w:line="299" w:lineRule="atLeast"/>
        <w:ind w:left="720" w:hanging="630"/>
        <w:rPr>
          <w:sz w:val="28"/>
          <w:szCs w:val="28"/>
        </w:rPr>
      </w:pPr>
      <w:r w:rsidRPr="00832FC5">
        <w:rPr>
          <w:b/>
          <w:sz w:val="28"/>
          <w:szCs w:val="28"/>
        </w:rPr>
        <w:t>Consider including the following:</w:t>
      </w:r>
      <w:r w:rsidRPr="00832FC5">
        <w:rPr>
          <w:sz w:val="28"/>
          <w:szCs w:val="28"/>
        </w:rPr>
        <w:t xml:space="preserve"> </w:t>
      </w:r>
    </w:p>
    <w:p w:rsidR="00832FC5" w:rsidRDefault="00467178" w:rsidP="00832FC5">
      <w:pPr>
        <w:pStyle w:val="ListParagraph"/>
        <w:keepNext/>
        <w:spacing w:line="299" w:lineRule="atLeast"/>
        <w:ind w:left="720" w:firstLine="0"/>
        <w:rPr>
          <w:b/>
        </w:rPr>
      </w:pPr>
      <w:r w:rsidRPr="00832FC5">
        <w:rPr>
          <w:b/>
        </w:rPr>
        <w:t xml:space="preserve">Generally, advertisements to recruit subjects should be limited to the information the prospective subjects need to determine their eligibility and interest. </w:t>
      </w:r>
    </w:p>
    <w:p w:rsidR="00832FC5" w:rsidRDefault="00832FC5" w:rsidP="00832FC5">
      <w:pPr>
        <w:pStyle w:val="ListParagraph"/>
        <w:keepNext/>
        <w:spacing w:line="299" w:lineRule="atLeast"/>
        <w:ind w:left="720" w:firstLine="0"/>
        <w:rPr>
          <w:b/>
        </w:rPr>
      </w:pPr>
    </w:p>
    <w:p w:rsidR="00832FC5" w:rsidRDefault="00467178" w:rsidP="00832FC5">
      <w:pPr>
        <w:pStyle w:val="ListParagraph"/>
        <w:keepNext/>
        <w:spacing w:line="299" w:lineRule="atLeast"/>
        <w:ind w:left="720" w:firstLine="0"/>
        <w:rPr>
          <w:b/>
        </w:rPr>
      </w:pPr>
      <w:r w:rsidRPr="00832FC5">
        <w:rPr>
          <w:b/>
        </w:rPr>
        <w:t>When appropriate, the following items may be included in advertisements:</w:t>
      </w:r>
    </w:p>
    <w:p w:rsidR="00832FC5" w:rsidRDefault="00832FC5" w:rsidP="00832FC5">
      <w:pPr>
        <w:pStyle w:val="ListParagraph"/>
        <w:keepNext/>
        <w:spacing w:line="299" w:lineRule="atLeast"/>
        <w:ind w:left="720" w:firstLine="0"/>
        <w:rPr>
          <w:b/>
        </w:rPr>
      </w:pP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ind w:left="1080"/>
        <w:rPr>
          <w:b/>
          <w:color w:val="548DD4" w:themeColor="text2" w:themeTint="99"/>
          <w:sz w:val="24"/>
          <w:szCs w:val="24"/>
        </w:rPr>
      </w:pPr>
      <w:r>
        <w:t>Name, phone number and address of the investigat</w:t>
      </w:r>
      <w:r w:rsidR="00832FC5">
        <w:t>or and/or research facility;</w:t>
      </w:r>
    </w:p>
    <w:p w:rsidR="00832FC5" w:rsidRPr="00832FC5" w:rsidRDefault="00832FC5" w:rsidP="00832FC5">
      <w:pPr>
        <w:pStyle w:val="ListParagraph"/>
        <w:keepNext/>
        <w:ind w:left="1080" w:firstLine="0"/>
        <w:rPr>
          <w:b/>
          <w:color w:val="548DD4" w:themeColor="text2" w:themeTint="99"/>
          <w:sz w:val="24"/>
          <w:szCs w:val="24"/>
        </w:rPr>
      </w:pPr>
    </w:p>
    <w:p w:rsidR="00832FC5" w:rsidRPr="006C5EC3" w:rsidRDefault="00467178" w:rsidP="00D63F43">
      <w:pPr>
        <w:pStyle w:val="ListParagraph"/>
        <w:keepNext/>
        <w:numPr>
          <w:ilvl w:val="0"/>
          <w:numId w:val="12"/>
        </w:numPr>
        <w:ind w:left="1080"/>
        <w:rPr>
          <w:b/>
          <w:color w:val="548DD4" w:themeColor="text2" w:themeTint="99"/>
          <w:sz w:val="24"/>
          <w:szCs w:val="24"/>
        </w:rPr>
      </w:pPr>
      <w:r>
        <w:t>Where an email address is included, it should be the institutional email address, e.g., “xxx@</w:t>
      </w:r>
      <w:r w:rsidR="00832FC5">
        <w:t>hawaii</w:t>
      </w:r>
      <w:r>
        <w:t>.edu</w:t>
      </w:r>
      <w:r w:rsidR="00832FC5">
        <w:t>” (not Gmail, etc.).</w:t>
      </w:r>
    </w:p>
    <w:p w:rsidR="006C5EC3" w:rsidRPr="006C5EC3" w:rsidRDefault="006C5EC3" w:rsidP="006C5EC3">
      <w:pPr>
        <w:keepNext/>
        <w:rPr>
          <w:b/>
          <w:color w:val="548DD4" w:themeColor="text2" w:themeTint="99"/>
          <w:sz w:val="24"/>
          <w:szCs w:val="24"/>
        </w:rPr>
      </w:pPr>
    </w:p>
    <w:p w:rsidR="00832FC5" w:rsidRDefault="00832FC5" w:rsidP="006C5EC3">
      <w:pPr>
        <w:pStyle w:val="ListParagraph"/>
        <w:keepNext/>
        <w:ind w:left="1080" w:firstLine="0"/>
      </w:pPr>
      <w:r>
        <w:t>A UH email list (listserv) can be created for a specific lab or protocol so that several study personnel can receive the same email.</w:t>
      </w:r>
    </w:p>
    <w:p w:rsidR="006C5EC3" w:rsidRPr="006C5EC3" w:rsidRDefault="006C5EC3" w:rsidP="006C5EC3">
      <w:pPr>
        <w:pStyle w:val="ListParagraph"/>
        <w:keepNext/>
        <w:ind w:left="1080" w:firstLine="0"/>
        <w:rPr>
          <w:b/>
          <w:color w:val="548DD4" w:themeColor="text2" w:themeTint="99"/>
          <w:sz w:val="24"/>
          <w:szCs w:val="24"/>
        </w:rPr>
      </w:pP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>The condition under study and/or the purpose of the research;</w:t>
      </w: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 xml:space="preserve">In </w:t>
      </w:r>
      <w:r w:rsidRPr="00832FC5">
        <w:rPr>
          <w:b/>
        </w:rPr>
        <w:t>summary</w:t>
      </w:r>
      <w:r>
        <w:t xml:space="preserve"> form, the criteria that will be used to determin</w:t>
      </w:r>
      <w:r w:rsidR="00832FC5">
        <w:t>e eligibility for the study;</w:t>
      </w: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 xml:space="preserve">A </w:t>
      </w:r>
      <w:r w:rsidRPr="00832FC5">
        <w:rPr>
          <w:b/>
        </w:rPr>
        <w:t>brief</w:t>
      </w:r>
      <w:r>
        <w:t xml:space="preserve"> list of participation benefits, if any (e.g., a </w:t>
      </w:r>
      <w:r w:rsidR="00832FC5">
        <w:t>no-cost health examination);</w:t>
      </w: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>The time or other commitment r</w:t>
      </w:r>
      <w:r w:rsidR="00832FC5">
        <w:t>equired of the subjects; and</w:t>
      </w:r>
    </w:p>
    <w:p w:rsidR="00832FC5" w:rsidRPr="00832FC5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>The location of the research and the person or office to con</w:t>
      </w:r>
      <w:r w:rsidR="00832FC5">
        <w:t>tact for further information</w:t>
      </w:r>
    </w:p>
    <w:p w:rsidR="00467178" w:rsidRPr="00467178" w:rsidRDefault="00467178" w:rsidP="00D63F43">
      <w:pPr>
        <w:pStyle w:val="ListParagraph"/>
        <w:keepNext/>
        <w:numPr>
          <w:ilvl w:val="0"/>
          <w:numId w:val="12"/>
        </w:numPr>
        <w:spacing w:line="276" w:lineRule="auto"/>
        <w:ind w:left="1080"/>
        <w:rPr>
          <w:b/>
          <w:color w:val="548DD4" w:themeColor="text2" w:themeTint="99"/>
          <w:sz w:val="24"/>
          <w:szCs w:val="24"/>
        </w:rPr>
      </w:pPr>
      <w:r>
        <w:t>A statement, “Participant’s rights questions, contact 1-866-680-2906.”</w:t>
      </w:r>
    </w:p>
    <w:p w:rsidR="00467178" w:rsidRDefault="00467178" w:rsidP="00832FC5">
      <w:pPr>
        <w:keepNext/>
        <w:spacing w:line="276" w:lineRule="auto"/>
        <w:ind w:firstLine="0"/>
        <w:rPr>
          <w:b/>
          <w:color w:val="548DD4" w:themeColor="text2" w:themeTint="99"/>
          <w:sz w:val="24"/>
          <w:szCs w:val="24"/>
        </w:rPr>
      </w:pPr>
    </w:p>
    <w:p w:rsidR="000E7A7A" w:rsidRPr="000E7A7A" w:rsidRDefault="000E7A7A" w:rsidP="00D63F43">
      <w:pPr>
        <w:pStyle w:val="ListParagraph"/>
        <w:keepNext/>
        <w:numPr>
          <w:ilvl w:val="1"/>
          <w:numId w:val="9"/>
        </w:numPr>
        <w:spacing w:line="299" w:lineRule="atLeast"/>
        <w:ind w:left="540"/>
        <w:rPr>
          <w:rFonts w:cs="Times New Roman"/>
        </w:rPr>
      </w:pPr>
      <w:r>
        <w:t>At the consent observation meeting, the observer will:</w:t>
      </w:r>
    </w:p>
    <w:p w:rsidR="000E7A7A" w:rsidRPr="000E7A7A" w:rsidRDefault="000E7A7A" w:rsidP="00D63F43">
      <w:pPr>
        <w:pStyle w:val="ListParagraph"/>
        <w:keepNext/>
        <w:numPr>
          <w:ilvl w:val="2"/>
          <w:numId w:val="9"/>
        </w:numPr>
        <w:spacing w:line="299" w:lineRule="atLeast"/>
        <w:rPr>
          <w:rFonts w:cs="Times New Roman"/>
        </w:rPr>
      </w:pPr>
      <w:r>
        <w:t>Introduce herself /himself to the potential participant;</w:t>
      </w:r>
    </w:p>
    <w:p w:rsidR="000E7A7A" w:rsidRPr="000E7A7A" w:rsidRDefault="000E7A7A" w:rsidP="00D63F43">
      <w:pPr>
        <w:pStyle w:val="ListParagraph"/>
        <w:keepNext/>
        <w:numPr>
          <w:ilvl w:val="2"/>
          <w:numId w:val="9"/>
        </w:numPr>
        <w:spacing w:line="299" w:lineRule="atLeast"/>
        <w:rPr>
          <w:rFonts w:cs="Times New Roman"/>
        </w:rPr>
      </w:pPr>
      <w:r>
        <w:t>Explain the reason for her/his presence; and</w:t>
      </w:r>
    </w:p>
    <w:p w:rsidR="000E7A7A" w:rsidRPr="000E7A7A" w:rsidRDefault="000E7A7A" w:rsidP="00D63F43">
      <w:pPr>
        <w:pStyle w:val="ListParagraph"/>
        <w:keepNext/>
        <w:numPr>
          <w:ilvl w:val="2"/>
          <w:numId w:val="9"/>
        </w:numPr>
        <w:spacing w:line="299" w:lineRule="atLeast"/>
        <w:rPr>
          <w:rFonts w:cs="Times New Roman"/>
        </w:rPr>
      </w:pPr>
      <w:r>
        <w:t>Obtain the participant’s verbal permission for observing consent.</w:t>
      </w:r>
    </w:p>
    <w:p w:rsidR="000E7A7A" w:rsidRPr="000E7A7A" w:rsidRDefault="000E7A7A" w:rsidP="000E7A7A">
      <w:pPr>
        <w:pStyle w:val="ListParagraph"/>
        <w:keepNext/>
        <w:spacing w:line="299" w:lineRule="atLeast"/>
        <w:ind w:left="1800" w:firstLine="0"/>
        <w:rPr>
          <w:rFonts w:cs="Times New Roman"/>
        </w:rPr>
      </w:pPr>
    </w:p>
    <w:p w:rsidR="000E7A7A" w:rsidRPr="000E7A7A" w:rsidRDefault="000E7A7A" w:rsidP="00D63F43">
      <w:pPr>
        <w:pStyle w:val="ListParagraph"/>
        <w:keepNext/>
        <w:numPr>
          <w:ilvl w:val="1"/>
          <w:numId w:val="9"/>
        </w:numPr>
        <w:spacing w:line="299" w:lineRule="atLeast"/>
        <w:ind w:left="630" w:hanging="450"/>
        <w:rPr>
          <w:rFonts w:cs="Times New Roman"/>
        </w:rPr>
      </w:pPr>
      <w:r>
        <w:lastRenderedPageBreak/>
        <w:t>Documents the observations on the Worksheet: Consent Observation Checklist (WKSH)</w:t>
      </w:r>
    </w:p>
    <w:p w:rsidR="000E7A7A" w:rsidRPr="000E7A7A" w:rsidRDefault="000E7A7A" w:rsidP="000E7A7A">
      <w:pPr>
        <w:pStyle w:val="ListParagraph"/>
        <w:keepNext/>
        <w:spacing w:line="299" w:lineRule="atLeast"/>
        <w:ind w:left="630" w:firstLine="0"/>
        <w:rPr>
          <w:rFonts w:cs="Times New Roman"/>
        </w:rPr>
      </w:pPr>
    </w:p>
    <w:p w:rsidR="000E7A7A" w:rsidRPr="000E7A7A" w:rsidRDefault="000E7A7A" w:rsidP="00D63F43">
      <w:pPr>
        <w:pStyle w:val="ListParagraph"/>
        <w:keepNext/>
        <w:numPr>
          <w:ilvl w:val="1"/>
          <w:numId w:val="9"/>
        </w:numPr>
        <w:spacing w:line="299" w:lineRule="atLeast"/>
        <w:ind w:left="630" w:hanging="450"/>
        <w:rPr>
          <w:rFonts w:cs="Times New Roman"/>
        </w:rPr>
      </w:pPr>
      <w:r>
        <w:t>May discuss any initial observations privately with the POC after consenting is completed.</w:t>
      </w:r>
    </w:p>
    <w:p w:rsidR="000E7A7A" w:rsidRPr="000E7A7A" w:rsidRDefault="000E7A7A" w:rsidP="000E7A7A">
      <w:pPr>
        <w:pStyle w:val="ListParagraph"/>
        <w:keepNext/>
        <w:spacing w:line="299" w:lineRule="atLeast"/>
        <w:ind w:left="630" w:firstLine="0"/>
        <w:rPr>
          <w:rFonts w:cs="Times New Roman"/>
        </w:rPr>
      </w:pPr>
    </w:p>
    <w:p w:rsidR="000E7A7A" w:rsidRPr="000E7A7A" w:rsidRDefault="000E7A7A" w:rsidP="00D63F43">
      <w:pPr>
        <w:pStyle w:val="ListParagraph"/>
        <w:keepNext/>
        <w:numPr>
          <w:ilvl w:val="1"/>
          <w:numId w:val="9"/>
        </w:numPr>
        <w:spacing w:line="299" w:lineRule="atLeast"/>
        <w:ind w:left="630" w:hanging="450"/>
        <w:rPr>
          <w:rFonts w:cs="Times New Roman"/>
        </w:rPr>
      </w:pPr>
      <w:r>
        <w:t>Prepares a written report which is forwarded to the CQI Associate Director and the Senior Compliance Analyst.</w:t>
      </w:r>
    </w:p>
    <w:p w:rsidR="000E7A7A" w:rsidRDefault="000E7A7A" w:rsidP="000E7A7A">
      <w:pPr>
        <w:pStyle w:val="ListParagraph"/>
        <w:keepNext/>
        <w:spacing w:before="120" w:line="299" w:lineRule="atLeast"/>
        <w:ind w:firstLine="0"/>
        <w:rPr>
          <w:rFonts w:cs="Times New Roman"/>
        </w:rPr>
      </w:pPr>
    </w:p>
    <w:p w:rsidR="001C2511" w:rsidRPr="00FE0B50" w:rsidRDefault="001C2511" w:rsidP="000E7A7A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</w:p>
    <w:sectPr w:rsidR="001C2511" w:rsidRPr="00FE0B50" w:rsidSect="00F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DA" w:rsidRDefault="00BD12DA" w:rsidP="001F264C">
      <w:r>
        <w:separator/>
      </w:r>
    </w:p>
    <w:p w:rsidR="00BD12DA" w:rsidRDefault="00BD12DA"/>
    <w:p w:rsidR="00BD12DA" w:rsidRDefault="00BD12DA" w:rsidP="002D4BE0"/>
  </w:endnote>
  <w:endnote w:type="continuationSeparator" w:id="0">
    <w:p w:rsidR="00BD12DA" w:rsidRDefault="00BD12DA" w:rsidP="001F264C">
      <w:r>
        <w:continuationSeparator/>
      </w:r>
    </w:p>
    <w:p w:rsidR="00BD12DA" w:rsidRDefault="00BD12DA"/>
    <w:p w:rsidR="00BD12DA" w:rsidRDefault="00BD12DA" w:rsidP="002D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Default="00DB4237" w:rsidP="001F264C">
    <w:pPr>
      <w:pStyle w:val="Footer"/>
      <w:spacing w:before="2" w:after="2"/>
    </w:pPr>
  </w:p>
  <w:p w:rsidR="00DB4237" w:rsidRDefault="00DB4237"/>
  <w:p w:rsidR="00DB4237" w:rsidRDefault="00DB4237" w:rsidP="002D4B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Pr="008A677D" w:rsidRDefault="00DB4237" w:rsidP="00206DA1">
    <w:pPr>
      <w:pStyle w:val="Footer"/>
      <w:pBdr>
        <w:top w:val="thinThickSmallGap" w:sz="24" w:space="1" w:color="622423"/>
      </w:pBdr>
      <w:tabs>
        <w:tab w:val="right" w:pos="8640"/>
      </w:tabs>
      <w:spacing w:before="2" w:after="2"/>
      <w:ind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DB4237" w:rsidRPr="008A677D" w:rsidRDefault="00DB4237" w:rsidP="00F04E13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ind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[GUIDE 620 Advertisements: Appropriate Language For Recruitment Material]</w:t>
    </w:r>
    <w:r w:rsidRPr="008A677D">
      <w:rPr>
        <w:rFonts w:asciiTheme="majorHAnsi" w:hAnsiTheme="majorHAnsi"/>
        <w:sz w:val="22"/>
        <w:szCs w:val="22"/>
      </w:rPr>
      <w:tab/>
      <w:t xml:space="preserve">Page </w:t>
    </w:r>
    <w:r w:rsidRPr="008A677D">
      <w:rPr>
        <w:rFonts w:asciiTheme="majorHAnsi" w:hAnsiTheme="majorHAnsi"/>
        <w:sz w:val="22"/>
        <w:szCs w:val="22"/>
      </w:rPr>
      <w:fldChar w:fldCharType="begin"/>
    </w:r>
    <w:r w:rsidRPr="008A677D">
      <w:rPr>
        <w:rFonts w:asciiTheme="majorHAnsi" w:hAnsiTheme="majorHAnsi"/>
        <w:sz w:val="22"/>
        <w:szCs w:val="22"/>
      </w:rPr>
      <w:instrText xml:space="preserve"> PAGE   \* MERGEFORMAT </w:instrText>
    </w:r>
    <w:r w:rsidRPr="008A677D">
      <w:rPr>
        <w:rFonts w:asciiTheme="majorHAnsi" w:hAnsiTheme="majorHAnsi"/>
        <w:sz w:val="22"/>
        <w:szCs w:val="22"/>
      </w:rPr>
      <w:fldChar w:fldCharType="separate"/>
    </w:r>
    <w:r w:rsidR="00614F01">
      <w:rPr>
        <w:rFonts w:asciiTheme="majorHAnsi" w:hAnsiTheme="majorHAnsi"/>
        <w:noProof/>
        <w:sz w:val="22"/>
        <w:szCs w:val="22"/>
      </w:rPr>
      <w:t>2</w:t>
    </w:r>
    <w:r w:rsidRPr="008A677D">
      <w:rPr>
        <w:rFonts w:asciiTheme="majorHAnsi" w:hAnsiTheme="majorHAnsi"/>
        <w:noProof/>
        <w:sz w:val="22"/>
        <w:szCs w:val="22"/>
      </w:rPr>
      <w:fldChar w:fldCharType="end"/>
    </w:r>
  </w:p>
  <w:p w:rsidR="00DB4237" w:rsidRDefault="00DB4237" w:rsidP="004C56BB">
    <w:pPr>
      <w:pStyle w:val="Footer"/>
      <w:spacing w:before="2" w:after="2"/>
    </w:pPr>
  </w:p>
  <w:p w:rsidR="00DB4237" w:rsidRDefault="00DB4237"/>
  <w:p w:rsidR="00DB4237" w:rsidRDefault="00DB4237"/>
  <w:p w:rsidR="00DB4237" w:rsidRDefault="00DB4237" w:rsidP="002D4B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Pr="008A677D" w:rsidRDefault="00DB4237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DB4237" w:rsidRPr="008A677D" w:rsidRDefault="00DB4237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IRB Primary Reviewer Protocol Review Worksheet</w:t>
    </w:r>
    <w:r w:rsidRPr="008A677D">
      <w:rPr>
        <w:rFonts w:asciiTheme="majorHAnsi" w:hAnsiTheme="majorHAnsi"/>
        <w:sz w:val="22"/>
        <w:szCs w:val="22"/>
      </w:rPr>
      <w:ptab w:relativeTo="margin" w:alignment="right" w:leader="none"/>
    </w:r>
    <w:r w:rsidRPr="008A677D">
      <w:rPr>
        <w:rFonts w:asciiTheme="majorHAnsi" w:hAnsiTheme="majorHAnsi"/>
        <w:sz w:val="22"/>
        <w:szCs w:val="22"/>
      </w:rPr>
      <w:t xml:space="preserve">Page </w:t>
    </w:r>
    <w:r w:rsidRPr="008A677D">
      <w:rPr>
        <w:sz w:val="22"/>
        <w:szCs w:val="22"/>
      </w:rPr>
      <w:fldChar w:fldCharType="begin"/>
    </w:r>
    <w:r w:rsidRPr="008A677D">
      <w:rPr>
        <w:sz w:val="22"/>
        <w:szCs w:val="22"/>
      </w:rPr>
      <w:instrText xml:space="preserve"> PAGE   \* MERGEFORMAT </w:instrText>
    </w:r>
    <w:r w:rsidRPr="008A677D">
      <w:rPr>
        <w:sz w:val="22"/>
        <w:szCs w:val="22"/>
      </w:rPr>
      <w:fldChar w:fldCharType="separate"/>
    </w:r>
    <w:r w:rsidRPr="008A677D">
      <w:rPr>
        <w:rFonts w:asciiTheme="majorHAnsi" w:hAnsiTheme="majorHAnsi"/>
        <w:noProof/>
        <w:sz w:val="22"/>
        <w:szCs w:val="22"/>
      </w:rPr>
      <w:t>1</w:t>
    </w:r>
    <w:r w:rsidRPr="008A677D">
      <w:rPr>
        <w:rFonts w:asciiTheme="majorHAnsi" w:hAnsiTheme="majorHAnsi"/>
        <w:noProof/>
        <w:sz w:val="22"/>
        <w:szCs w:val="22"/>
      </w:rPr>
      <w:fldChar w:fldCharType="end"/>
    </w:r>
  </w:p>
  <w:p w:rsidR="00DB4237" w:rsidRDefault="00DB4237" w:rsidP="008A677D">
    <w:pPr>
      <w:pStyle w:val="Footer"/>
      <w:spacing w:before="2" w:after="2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DA" w:rsidRDefault="00BD12DA" w:rsidP="001F264C">
      <w:r>
        <w:separator/>
      </w:r>
    </w:p>
    <w:p w:rsidR="00BD12DA" w:rsidRDefault="00BD12DA"/>
    <w:p w:rsidR="00BD12DA" w:rsidRDefault="00BD12DA" w:rsidP="002D4BE0"/>
  </w:footnote>
  <w:footnote w:type="continuationSeparator" w:id="0">
    <w:p w:rsidR="00BD12DA" w:rsidRDefault="00BD12DA" w:rsidP="001F264C">
      <w:r>
        <w:continuationSeparator/>
      </w:r>
    </w:p>
    <w:p w:rsidR="00BD12DA" w:rsidRDefault="00BD12DA"/>
    <w:p w:rsidR="00BD12DA" w:rsidRDefault="00BD12DA" w:rsidP="002D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Default="00DB4237" w:rsidP="001F264C">
    <w:pPr>
      <w:pStyle w:val="Header"/>
      <w:spacing w:before="2" w:after="2"/>
    </w:pPr>
  </w:p>
  <w:p w:rsidR="00DB4237" w:rsidRDefault="00DB4237"/>
  <w:p w:rsidR="00DB4237" w:rsidRDefault="00DB4237" w:rsidP="002D4B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Pr="008A677D" w:rsidRDefault="00DB4237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DB4237" w:rsidRPr="008A677D" w:rsidRDefault="00DB4237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DB4237" w:rsidRPr="00A0461E" w:rsidRDefault="00DB4237" w:rsidP="008A677D">
    <w:pPr>
      <w:pStyle w:val="Header"/>
      <w:spacing w:before="2" w:after="2"/>
      <w:jc w:val="center"/>
      <w:rPr>
        <w:rFonts w:ascii="Times New Roman" w:hAnsi="Times New Roman" w:cs="Times New Roman"/>
        <w:b/>
        <w:color w:val="0F243E" w:themeColor="text2" w:themeShade="80"/>
        <w:sz w:val="24"/>
        <w:szCs w:val="24"/>
      </w:rPr>
    </w:pPr>
    <w:r w:rsidRPr="00A0461E">
      <w:rPr>
        <w:rFonts w:ascii="Times New Roman" w:hAnsi="Times New Roman" w:cs="Times New Roman"/>
        <w:b/>
        <w:color w:val="0F243E" w:themeColor="text2" w:themeShade="80"/>
        <w:sz w:val="24"/>
        <w:szCs w:val="24"/>
      </w:rPr>
      <w:t>GUIDE 620</w:t>
    </w:r>
  </w:p>
  <w:p w:rsidR="00DB4237" w:rsidRPr="00A0461E" w:rsidRDefault="00DB4237" w:rsidP="008A677D">
    <w:pPr>
      <w:pStyle w:val="Header"/>
      <w:spacing w:before="2" w:after="2"/>
      <w:jc w:val="center"/>
      <w:rPr>
        <w:rFonts w:asciiTheme="majorHAnsi" w:hAnsiTheme="majorHAnsi"/>
        <w:b/>
        <w:color w:val="0F243E" w:themeColor="text2" w:themeShade="80"/>
        <w:sz w:val="24"/>
        <w:szCs w:val="24"/>
      </w:rPr>
    </w:pPr>
    <w:r w:rsidRPr="00A0461E">
      <w:rPr>
        <w:rFonts w:ascii="Times New Roman" w:hAnsi="Times New Roman" w:cs="Times New Roman"/>
        <w:b/>
        <w:color w:val="0F243E" w:themeColor="text2" w:themeShade="80"/>
        <w:sz w:val="24"/>
        <w:szCs w:val="24"/>
      </w:rPr>
      <w:t>Advertisements: Appropriate Language for Recruitment Material</w:t>
    </w:r>
  </w:p>
  <w:p w:rsidR="00DB4237" w:rsidRPr="008A677D" w:rsidRDefault="00DB4237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37" w:rsidRPr="008A677D" w:rsidRDefault="00DB423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DB4237" w:rsidRPr="008A677D" w:rsidRDefault="00DB423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DB4237" w:rsidRPr="008A677D" w:rsidRDefault="00DB423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DB4237" w:rsidRPr="008A677D" w:rsidRDefault="00DB4237" w:rsidP="00990FD7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>Worksheet – Primary Reviewer Protocol Review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87BE8"/>
    <w:multiLevelType w:val="hybridMultilevel"/>
    <w:tmpl w:val="072A36B8"/>
    <w:lvl w:ilvl="0" w:tplc="4F5AB32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53272"/>
    <w:multiLevelType w:val="hybridMultilevel"/>
    <w:tmpl w:val="5E56857A"/>
    <w:lvl w:ilvl="0" w:tplc="8BF22BC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DE3AD97A">
      <w:start w:val="1"/>
      <w:numFmt w:val="lowerRoman"/>
      <w:lvlText w:val="%2."/>
      <w:lvlJc w:val="righ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BF22BC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6BF3"/>
    <w:multiLevelType w:val="hybridMultilevel"/>
    <w:tmpl w:val="3B465168"/>
    <w:lvl w:ilvl="0" w:tplc="8A28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06FDA"/>
    <w:multiLevelType w:val="hybridMultilevel"/>
    <w:tmpl w:val="E78A26C4"/>
    <w:lvl w:ilvl="0" w:tplc="6EFC2CEE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B"/>
    <w:rsid w:val="0001077D"/>
    <w:rsid w:val="00022605"/>
    <w:rsid w:val="00022F7C"/>
    <w:rsid w:val="00025268"/>
    <w:rsid w:val="00032ECF"/>
    <w:rsid w:val="00033BE9"/>
    <w:rsid w:val="0006274F"/>
    <w:rsid w:val="00077BD5"/>
    <w:rsid w:val="00081BBD"/>
    <w:rsid w:val="00085C40"/>
    <w:rsid w:val="000910BE"/>
    <w:rsid w:val="00095E0B"/>
    <w:rsid w:val="00097106"/>
    <w:rsid w:val="000B1C3E"/>
    <w:rsid w:val="000D1014"/>
    <w:rsid w:val="000E2E42"/>
    <w:rsid w:val="000E4ADB"/>
    <w:rsid w:val="000E7A7A"/>
    <w:rsid w:val="000F0062"/>
    <w:rsid w:val="001054E3"/>
    <w:rsid w:val="0011165F"/>
    <w:rsid w:val="0012225C"/>
    <w:rsid w:val="0012350A"/>
    <w:rsid w:val="00126556"/>
    <w:rsid w:val="001275CA"/>
    <w:rsid w:val="00127D83"/>
    <w:rsid w:val="00132E1A"/>
    <w:rsid w:val="001355B8"/>
    <w:rsid w:val="00156B95"/>
    <w:rsid w:val="001578AA"/>
    <w:rsid w:val="001642EA"/>
    <w:rsid w:val="001719BE"/>
    <w:rsid w:val="0017490F"/>
    <w:rsid w:val="00175431"/>
    <w:rsid w:val="00190D5F"/>
    <w:rsid w:val="00191F10"/>
    <w:rsid w:val="00194785"/>
    <w:rsid w:val="00195894"/>
    <w:rsid w:val="001A45CD"/>
    <w:rsid w:val="001A7610"/>
    <w:rsid w:val="001A7A42"/>
    <w:rsid w:val="001C2511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38D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4DF0"/>
    <w:rsid w:val="00305F3F"/>
    <w:rsid w:val="00311FB5"/>
    <w:rsid w:val="003274FF"/>
    <w:rsid w:val="003350DA"/>
    <w:rsid w:val="00337700"/>
    <w:rsid w:val="0034427E"/>
    <w:rsid w:val="00351E6C"/>
    <w:rsid w:val="003670BA"/>
    <w:rsid w:val="00385DA1"/>
    <w:rsid w:val="0039047C"/>
    <w:rsid w:val="003A7056"/>
    <w:rsid w:val="003A79F3"/>
    <w:rsid w:val="003B0AD5"/>
    <w:rsid w:val="003B22A5"/>
    <w:rsid w:val="003D1A42"/>
    <w:rsid w:val="003D38E5"/>
    <w:rsid w:val="003D69B0"/>
    <w:rsid w:val="003E106D"/>
    <w:rsid w:val="003F4EFF"/>
    <w:rsid w:val="003F7194"/>
    <w:rsid w:val="003F7552"/>
    <w:rsid w:val="0041551A"/>
    <w:rsid w:val="00432D5B"/>
    <w:rsid w:val="00434B14"/>
    <w:rsid w:val="004368CB"/>
    <w:rsid w:val="00443415"/>
    <w:rsid w:val="00446D27"/>
    <w:rsid w:val="00457928"/>
    <w:rsid w:val="00461117"/>
    <w:rsid w:val="00467178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90FC9"/>
    <w:rsid w:val="00594EB9"/>
    <w:rsid w:val="00596F8F"/>
    <w:rsid w:val="005A1AC6"/>
    <w:rsid w:val="005A61A7"/>
    <w:rsid w:val="005B3327"/>
    <w:rsid w:val="005C1643"/>
    <w:rsid w:val="005C25E4"/>
    <w:rsid w:val="005E27F3"/>
    <w:rsid w:val="005E33D3"/>
    <w:rsid w:val="005F50DC"/>
    <w:rsid w:val="006024B8"/>
    <w:rsid w:val="0060605A"/>
    <w:rsid w:val="006131E5"/>
    <w:rsid w:val="00614F01"/>
    <w:rsid w:val="00624EE2"/>
    <w:rsid w:val="006324F7"/>
    <w:rsid w:val="00637B00"/>
    <w:rsid w:val="00637FDA"/>
    <w:rsid w:val="00640AAD"/>
    <w:rsid w:val="0064604F"/>
    <w:rsid w:val="00650042"/>
    <w:rsid w:val="006561D1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EC3"/>
    <w:rsid w:val="006C5F37"/>
    <w:rsid w:val="006C7044"/>
    <w:rsid w:val="006D0F7E"/>
    <w:rsid w:val="006E0556"/>
    <w:rsid w:val="006E2FFD"/>
    <w:rsid w:val="006E6E11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D518F"/>
    <w:rsid w:val="007E0C82"/>
    <w:rsid w:val="007E6933"/>
    <w:rsid w:val="0080024B"/>
    <w:rsid w:val="008008DE"/>
    <w:rsid w:val="00813215"/>
    <w:rsid w:val="0081396E"/>
    <w:rsid w:val="008178A6"/>
    <w:rsid w:val="00820EB3"/>
    <w:rsid w:val="0082483A"/>
    <w:rsid w:val="008326C5"/>
    <w:rsid w:val="00832FC5"/>
    <w:rsid w:val="00846626"/>
    <w:rsid w:val="008474D5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7864"/>
    <w:rsid w:val="00901668"/>
    <w:rsid w:val="0090468A"/>
    <w:rsid w:val="00904D06"/>
    <w:rsid w:val="009207CB"/>
    <w:rsid w:val="00935199"/>
    <w:rsid w:val="009364A2"/>
    <w:rsid w:val="00955F09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146E"/>
    <w:rsid w:val="009D15CE"/>
    <w:rsid w:val="009D772F"/>
    <w:rsid w:val="009E1C38"/>
    <w:rsid w:val="009E248C"/>
    <w:rsid w:val="009E51C3"/>
    <w:rsid w:val="009E63B1"/>
    <w:rsid w:val="009F5C18"/>
    <w:rsid w:val="00A03AF2"/>
    <w:rsid w:val="00A0443C"/>
    <w:rsid w:val="00A0461E"/>
    <w:rsid w:val="00A15CA1"/>
    <w:rsid w:val="00A2223F"/>
    <w:rsid w:val="00A23BE0"/>
    <w:rsid w:val="00A3032A"/>
    <w:rsid w:val="00A35F91"/>
    <w:rsid w:val="00A3733A"/>
    <w:rsid w:val="00A401E2"/>
    <w:rsid w:val="00A4145C"/>
    <w:rsid w:val="00A45876"/>
    <w:rsid w:val="00A50E2B"/>
    <w:rsid w:val="00A62B87"/>
    <w:rsid w:val="00A7225B"/>
    <w:rsid w:val="00A80AB0"/>
    <w:rsid w:val="00A97CC9"/>
    <w:rsid w:val="00AB38A2"/>
    <w:rsid w:val="00AC18E4"/>
    <w:rsid w:val="00AC1A45"/>
    <w:rsid w:val="00AC45AE"/>
    <w:rsid w:val="00AD1CF1"/>
    <w:rsid w:val="00AD1D22"/>
    <w:rsid w:val="00B14939"/>
    <w:rsid w:val="00B14B3D"/>
    <w:rsid w:val="00B1693F"/>
    <w:rsid w:val="00B3323A"/>
    <w:rsid w:val="00B36E67"/>
    <w:rsid w:val="00B427D2"/>
    <w:rsid w:val="00B53A11"/>
    <w:rsid w:val="00B563E7"/>
    <w:rsid w:val="00B81C82"/>
    <w:rsid w:val="00B9765A"/>
    <w:rsid w:val="00BA0BF6"/>
    <w:rsid w:val="00BB130D"/>
    <w:rsid w:val="00BC6D60"/>
    <w:rsid w:val="00BC6FF2"/>
    <w:rsid w:val="00BD12DA"/>
    <w:rsid w:val="00BD2DB9"/>
    <w:rsid w:val="00BD3A3B"/>
    <w:rsid w:val="00BE39A9"/>
    <w:rsid w:val="00BF55F6"/>
    <w:rsid w:val="00C005FF"/>
    <w:rsid w:val="00C242B9"/>
    <w:rsid w:val="00C363EC"/>
    <w:rsid w:val="00C376BA"/>
    <w:rsid w:val="00C65287"/>
    <w:rsid w:val="00C7720D"/>
    <w:rsid w:val="00C83174"/>
    <w:rsid w:val="00C84B1B"/>
    <w:rsid w:val="00C86CA9"/>
    <w:rsid w:val="00C925DB"/>
    <w:rsid w:val="00CB33D8"/>
    <w:rsid w:val="00CC4140"/>
    <w:rsid w:val="00CE5CDA"/>
    <w:rsid w:val="00CF052B"/>
    <w:rsid w:val="00CF79E7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3F43"/>
    <w:rsid w:val="00D66378"/>
    <w:rsid w:val="00D74736"/>
    <w:rsid w:val="00D9521E"/>
    <w:rsid w:val="00DA6F09"/>
    <w:rsid w:val="00DA7187"/>
    <w:rsid w:val="00DA79FD"/>
    <w:rsid w:val="00DB0A5F"/>
    <w:rsid w:val="00DB4237"/>
    <w:rsid w:val="00DB5086"/>
    <w:rsid w:val="00DB5D6D"/>
    <w:rsid w:val="00DB6847"/>
    <w:rsid w:val="00DD005D"/>
    <w:rsid w:val="00DD6112"/>
    <w:rsid w:val="00DD70E8"/>
    <w:rsid w:val="00DE735F"/>
    <w:rsid w:val="00DE793E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533CB"/>
    <w:rsid w:val="00E611F0"/>
    <w:rsid w:val="00E628E1"/>
    <w:rsid w:val="00E65557"/>
    <w:rsid w:val="00E93057"/>
    <w:rsid w:val="00EA6FAE"/>
    <w:rsid w:val="00EB776B"/>
    <w:rsid w:val="00ED4277"/>
    <w:rsid w:val="00ED46FF"/>
    <w:rsid w:val="00ED7737"/>
    <w:rsid w:val="00EE2214"/>
    <w:rsid w:val="00EE2B04"/>
    <w:rsid w:val="00EE4D2B"/>
    <w:rsid w:val="00EE4E3C"/>
    <w:rsid w:val="00EF64DC"/>
    <w:rsid w:val="00F04E13"/>
    <w:rsid w:val="00F12709"/>
    <w:rsid w:val="00F176EE"/>
    <w:rsid w:val="00F216FB"/>
    <w:rsid w:val="00F24099"/>
    <w:rsid w:val="00F25555"/>
    <w:rsid w:val="00F43ACE"/>
    <w:rsid w:val="00F54E37"/>
    <w:rsid w:val="00F55470"/>
    <w:rsid w:val="00F57C43"/>
    <w:rsid w:val="00F64F71"/>
    <w:rsid w:val="00F77EA7"/>
    <w:rsid w:val="00F80847"/>
    <w:rsid w:val="00F905AE"/>
    <w:rsid w:val="00F91EAD"/>
    <w:rsid w:val="00F93433"/>
    <w:rsid w:val="00F9600E"/>
    <w:rsid w:val="00FA0511"/>
    <w:rsid w:val="00FA18BD"/>
    <w:rsid w:val="00FB5B62"/>
    <w:rsid w:val="00FB785E"/>
    <w:rsid w:val="00FC2EB9"/>
    <w:rsid w:val="00FC357A"/>
    <w:rsid w:val="00FD4F0B"/>
    <w:rsid w:val="00FE0B50"/>
    <w:rsid w:val="00FE228C"/>
    <w:rsid w:val="00FE3363"/>
    <w:rsid w:val="00FE4D29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99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99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E1DB-ACE8-4770-81A1-5D3C7B7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raoqiong</dc:creator>
  <cp:lastModifiedBy>Denise Lin-DeShetler</cp:lastModifiedBy>
  <cp:revision>9</cp:revision>
  <cp:lastPrinted>2015-01-13T19:54:00Z</cp:lastPrinted>
  <dcterms:created xsi:type="dcterms:W3CDTF">2015-07-04T18:17:00Z</dcterms:created>
  <dcterms:modified xsi:type="dcterms:W3CDTF">2016-01-04T22:18:00Z</dcterms:modified>
</cp:coreProperties>
</file>